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2026020163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Sanierung und Erweiterung der Sporthalle am Friedrich-Franz-Gymnasium in Parchim; Los B05 - Fassadenarbeiten WDVS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B05 - Fassadenarbeiten WDVS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